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578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578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578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578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Социальная регуляция экономического поведения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912173" w:rsidR="00A77598" w:rsidRPr="00047B74" w:rsidRDefault="00047B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Саенко Виталий Николаевич</w:t>
            </w:r>
          </w:p>
        </w:tc>
      </w:tr>
      <w:tr w:rsidR="007A7979" w:rsidRPr="007A7979" w14:paraId="1B8D15B3" w14:textId="77777777" w:rsidTr="00ED54AA">
        <w:tc>
          <w:tcPr>
            <w:tcW w:w="9345" w:type="dxa"/>
          </w:tcPr>
          <w:p w14:paraId="6C23269C" w14:textId="77777777" w:rsidR="007A7979" w:rsidRPr="000578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578F9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0578F9">
              <w:rPr>
                <w:rFonts w:ascii="Times New Roman" w:hAnsi="Times New Roman" w:cs="Times New Roman"/>
                <w:sz w:val="20"/>
                <w:szCs w:val="20"/>
              </w:rPr>
              <w:t>., Петров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12D91F" w:rsidR="004475DA" w:rsidRPr="00047B74" w:rsidRDefault="00047B7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E8D750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B28960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ABEE0A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464A03C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7FB1786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E2FF99D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A9B229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C52976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446CDE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91C886E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32F643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AA7000A" w:rsidR="00D75436" w:rsidRDefault="000E198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CAC83C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F2494F9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E757EB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1514FC1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9C05C6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2DA2ED" w:rsidR="00D75436" w:rsidRDefault="000E198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9507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578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представление о моделях экономического поведения, разрабатываемых в рамках классических  и  современных социологических и экономических теорий, раскрыть специфику социальной регуляции видов экономического поведения.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578F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Социальная регуляция экономического поведения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9"/>
        <w:gridCol w:w="5450"/>
      </w:tblGrid>
      <w:tr w:rsidR="00751095" w:rsidRPr="000578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78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78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78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78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78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578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78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78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</w:rPr>
              <w:t>ПК-8 - Способен критически оценить предлагаемые варианты управленческих решений,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78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ПК-8.2 - Способен идентифицировать различные виды рисков, которым может подвергаться организация, оценивать их потенциальное влияние на деятельность организации с учетом критериев социально-экономической эффективности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78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78F9">
              <w:rPr>
                <w:rFonts w:ascii="Times New Roman" w:hAnsi="Times New Roman" w:cs="Times New Roman"/>
              </w:rPr>
              <w:t>теоретические подходы к определению социальных рисков, теорию управления, теории социологии организации</w:t>
            </w:r>
            <w:r w:rsidRPr="000578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78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78F9">
              <w:rPr>
                <w:rFonts w:ascii="Times New Roman" w:hAnsi="Times New Roman" w:cs="Times New Roman"/>
              </w:rPr>
              <w:t>анализировать управленческие решения, предлагать меры совершенствования и оптимизации управленческих решений, проводить оценку рисков</w:t>
            </w:r>
            <w:r w:rsidRPr="000578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78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78F9">
              <w:rPr>
                <w:rFonts w:ascii="Times New Roman" w:hAnsi="Times New Roman" w:cs="Times New Roman"/>
              </w:rPr>
              <w:t>навыками обоснования предлагаемых разработок, прогнозирования социально-экономических последствий, диагностики рисков, анализа деятельности организации по заданным критериям</w:t>
            </w:r>
            <w:r w:rsidRPr="000578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78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578F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578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578F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578F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578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(ак</w:t>
            </w:r>
            <w:r w:rsidR="00AE2B1A" w:rsidRPr="000578F9">
              <w:rPr>
                <w:rFonts w:ascii="Times New Roman" w:hAnsi="Times New Roman" w:cs="Times New Roman"/>
                <w:b/>
              </w:rPr>
              <w:t>адемические</w:t>
            </w:r>
            <w:r w:rsidRPr="000578F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578F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578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578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578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578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578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578F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578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578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578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578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578F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578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578F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1. Экономическое поведение, его социальная коррекция как предмет социологического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578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>Принципы и методы теоретической интерпретации экономических процессов в социологии. Социологический анализ экономической жизни общества.</w:t>
            </w:r>
            <w:r w:rsidRPr="000578F9">
              <w:rPr>
                <w:sz w:val="22"/>
                <w:szCs w:val="22"/>
                <w:lang w:bidi="ru-RU"/>
              </w:rPr>
              <w:br/>
              <w:t>Понятие экономического поведения в экономике и социологии. Структура экономического поведения. социальное поведение экономического типа и многообразные системы норм и правил, являющиеся обязательными  или  желательными  для  всех  легально  действующих экономических  субъектов.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0578F9" w14:paraId="747DEF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64494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2. Концепции социологического анализа экономического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19F5B" w14:textId="62952046" w:rsidR="004475DA" w:rsidRPr="000578F9" w:rsidRDefault="0011347D" w:rsidP="00C950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>Модели экономического поведения и их  эволюция. Классические, неоклассические и неклассические парадигмы анализа экономического</w:t>
            </w:r>
            <w:r w:rsidR="000578F9">
              <w:rPr>
                <w:sz w:val="22"/>
                <w:szCs w:val="22"/>
                <w:lang w:bidi="ru-RU"/>
              </w:rPr>
              <w:t xml:space="preserve"> </w:t>
            </w:r>
            <w:r w:rsidRPr="000578F9">
              <w:rPr>
                <w:sz w:val="22"/>
                <w:szCs w:val="22"/>
                <w:lang w:bidi="ru-RU"/>
              </w:rPr>
              <w:t xml:space="preserve">поведения. Институциональные, поведенческие,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трансакционные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,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праксеологические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, эволюционистские, экзистенциальные концепции  (Т.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Веблен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, Дж. Коммонс, Р. Коуз, О.Уильямсон, Л. Мизес, Ф. Хайск, К. Полани, Г. Саймон, Дж. </w:t>
            </w:r>
            <w:proofErr w:type="spellStart"/>
            <w:proofErr w:type="gramStart"/>
            <w:r w:rsidRPr="000578F9">
              <w:rPr>
                <w:sz w:val="22"/>
                <w:szCs w:val="22"/>
                <w:lang w:bidi="ru-RU"/>
              </w:rPr>
              <w:t>Шекл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и</w:t>
            </w:r>
            <w:proofErr w:type="gramEnd"/>
            <w:r w:rsidRPr="000578F9">
              <w:rPr>
                <w:sz w:val="22"/>
                <w:szCs w:val="22"/>
                <w:lang w:bidi="ru-RU"/>
              </w:rPr>
              <w:t xml:space="preserve"> др.).</w:t>
            </w:r>
            <w:r w:rsidR="000578F9">
              <w:rPr>
                <w:sz w:val="22"/>
                <w:szCs w:val="22"/>
                <w:lang w:bidi="ru-RU"/>
              </w:rPr>
              <w:t xml:space="preserve"> </w:t>
            </w:r>
            <w:r w:rsidRPr="000578F9">
              <w:rPr>
                <w:sz w:val="22"/>
                <w:szCs w:val="22"/>
                <w:lang w:bidi="ru-RU"/>
              </w:rPr>
              <w:t xml:space="preserve">Проблема рациональности экономического поведения. Историко-феноменологический и культурологический анализ экономического поведения, социологические категории экономического действия М. Вебера. Герменевтика логических и нелогических действий в социологии В. Парето. Праксеологический анализ экономического действия Л.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Мизеса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>.  Институционально-функциональная концепция экономического поведения Т. Парсонса. Вероятностно-статистическая теория рыночного поведения Н. Кондратьева. Концепция  «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Sozialokonomik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»  И.  Шумпетера. Социология рационального выбора Г. Беккера и  Дж.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Коулмена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>. Рецидивы «экономического империализма». «</w:t>
            </w:r>
            <w:proofErr w:type="gramStart"/>
            <w:r w:rsidRPr="000578F9">
              <w:rPr>
                <w:sz w:val="22"/>
                <w:szCs w:val="22"/>
                <w:lang w:bidi="ru-RU"/>
              </w:rPr>
              <w:t>ПСА–экономика</w:t>
            </w:r>
            <w:proofErr w:type="gramEnd"/>
            <w:r w:rsidRPr="000578F9">
              <w:rPr>
                <w:sz w:val="22"/>
                <w:szCs w:val="22"/>
                <w:lang w:bidi="ru-RU"/>
              </w:rPr>
              <w:t xml:space="preserve">» Дж.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Акерлофа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 и  его  критика  социологии «рационального  выбора». Поиск социального и «сетевого» контекста экономического действия в «новой экономической социологии» (Х. Уайт, М. Грановеттер).  «Моральные измерения» и экономический анализ А.  Этциони.  Отечественные  разработки  в  области</w:t>
            </w:r>
            <w:r w:rsidRPr="000578F9">
              <w:rPr>
                <w:sz w:val="22"/>
                <w:szCs w:val="22"/>
                <w:lang w:bidi="ru-RU"/>
              </w:rPr>
              <w:br/>
              <w:t>экономической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B4BBC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A557CC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5E12F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CAB22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0578F9" w14:paraId="7BC671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45028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3. Экономическое поведение в структуре рыночного обмена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3BE1D" w14:textId="4DEC8E95" w:rsidR="004475DA" w:rsidRPr="000578F9" w:rsidRDefault="0011347D" w:rsidP="00C950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Природа и функции социального обмена. Субъекты и объекты социального обмена. Проблема «эквивалентности» социального обмена. Критерии «измерения» эквивалентности социального обмена. Виды шкал социального обмена и их особенности. Рыночные механизмы унификации социального обмена (Ф. 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Хайек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>). Рынок как институциональная форма экономического обмена. Виды рыночного обмена. Рыночные институты экономического обмена и их эволюция. Неоклассические и институциональные трактовки рынка. Основные характеристики экономического обмена.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811F1F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3D821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74B18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8C126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0578F9" w14:paraId="6B50CF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05926A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4. Структура и функции экономического действия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E95A4" w14:textId="244A3811" w:rsidR="004475DA" w:rsidRPr="000578F9" w:rsidRDefault="0011347D" w:rsidP="00C950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Экономическое поведение как разновидность социального действия и его специфика. Проблема рациональности экономического действия и ее интерпретация. Феноменологический анализ экономического поведения и его составляющих. Цель, средство, результат, интерес, мотивация, калькуляция экономического поведения. Субъекты, объекты и предмет экономического поведения. Ресурсно-затратные компоненты экономического действия.  Режимы, методы и средства максимизации (оптимизации) экономического поведения. Факторы специализации моделей экономического поведения. Риск в структуре экономического поведения. Экономическое поведение в системе «затраты-возмещение». Временные характеристики экономического действия и их особенности. Инновационные, традиционные и рутинные компоненты экономического  действия. 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Аксеологические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составляющие экономического действия. Институционально-нормативный «каркас» экономического действия.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Контрактно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>-интерактивная природа экономических действий. Вероятностно-статистические характеристики экономического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4FAA11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3C20D2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3FF8B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F36A9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0578F9" w14:paraId="118FEE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6A653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5. Модели экономического поведения, их типологии и классификации. Социальная регуляция отдельных моделей экономического поведения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77A2C" w14:textId="77777777" w:rsidR="004475DA" w:rsidRPr="000578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>Основания типологии и классификаций моделей экономического поведения. Классическая типология экономического поведения в системе воспроизводственного цикла: производственное поведение, обменное поведение, дистрибутивное (распределительное) поведение, потребительское поведение. Модели экономического поведения в системе рыночной специализации и их классификация. Критерии классификации моделей экономического поведения (ресурсные, субъектные, мотивационные, институциональные, контрактно-обменные, сетевые, организационные, региональные, территориальные, пространственно-временные). Принципы и методы социологического анализа моделей экономического поведения. Экономическое поведение в системе обменного цикла. Структура и функции монетарного поведения. Инвестиционные модели экономического поведения. Экономическое поведение в сфере предложения и спроса профессиональных ресурсов. Затратно–компенсационные модели трудового поведения. Структура и функции предпринимательского поведения.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6B06B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AC8D1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6F2DC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FC25C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578F9" w14:paraId="73B1E6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F565C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6. Влияние норм культуры и системы ценностей на экономическое поведение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86387" w14:textId="700EFDDB" w:rsid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78F9">
              <w:rPr>
                <w:sz w:val="22"/>
                <w:szCs w:val="22"/>
                <w:lang w:bidi="ru-RU"/>
              </w:rPr>
              <w:t>Дифференциация культур и субкультур в рамках экономической системы. Культурная матрица экономической культуры и ее производные: профессиональная (производственная) культура, организационная культура, корпоративная культура. Базовые ценности экономической культуры Экономическая культура в системе культурной стратификации общества. Базовые ценности рыночной экономики. Феномен прибыли в условиях рыночной экономики (Л.  Мизес).  Основные субъекты рынка и их целевая функция. Функциональная и аксиологическая модель максимизации прибыли.</w:t>
            </w:r>
            <w:r w:rsidR="000578F9">
              <w:rPr>
                <w:sz w:val="22"/>
                <w:szCs w:val="22"/>
                <w:lang w:bidi="ru-RU"/>
              </w:rPr>
              <w:t xml:space="preserve"> </w:t>
            </w:r>
            <w:r w:rsidRPr="000578F9">
              <w:rPr>
                <w:sz w:val="22"/>
                <w:szCs w:val="22"/>
                <w:lang w:bidi="ru-RU"/>
              </w:rPr>
              <w:t xml:space="preserve">Профессиональная культура. Профессиональная культура в системе культурной стратификации экономических организаций. Виды профессиональных культур и субкультур. Массовые профессиональные культуры.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Референтные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профессиональныекультуры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и субкультуры. «Жесткие» профессиональные культуры и субкультуры. Локально-замкнутые профессиональные культуры и субкультуры. Автономные профессиональные культуры. Элитарные субкультуры.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Девиантные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субкультуры.</w:t>
            </w:r>
            <w:r w:rsidR="000578F9">
              <w:rPr>
                <w:sz w:val="22"/>
                <w:szCs w:val="22"/>
                <w:lang w:bidi="ru-RU"/>
              </w:rPr>
              <w:t xml:space="preserve"> </w:t>
            </w:r>
          </w:p>
          <w:p w14:paraId="639A9622" w14:textId="77777777" w:rsid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78F9">
              <w:rPr>
                <w:sz w:val="22"/>
                <w:szCs w:val="22"/>
                <w:lang w:bidi="ru-RU"/>
              </w:rPr>
              <w:t>Смешанные (мозаичные) профессиональные культуры.</w:t>
            </w:r>
            <w:r w:rsidR="000578F9">
              <w:rPr>
                <w:sz w:val="22"/>
                <w:szCs w:val="22"/>
                <w:lang w:bidi="ru-RU"/>
              </w:rPr>
              <w:t xml:space="preserve"> </w:t>
            </w:r>
          </w:p>
          <w:p w14:paraId="3690E742" w14:textId="2B338975" w:rsidR="004475DA" w:rsidRP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>Корпоративная и организационная культуры в системе культурной стратификации общества.  Основные подходы к определению и классификации организационных, корпоративных культур. Основные особенности прагматического и феноменологического подходов в интерпретации организационной (корпоративной) культуры. Типология и особенности организационных (корпоративных) культур. Западные подходы к типологии организационных (корпоративных) культур. Отечественные концепции организационных и корпоративных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48EAA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E1F8BB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00A34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6458DD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578F9" w14:paraId="52ACF0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01E1D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7. Механизмы институциональной регуляции экономического поведения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A5DE9" w14:textId="75FB7DDA" w:rsid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Особенности и формы институциональной регуляции экономического поведения. Статус социальных институтов как механизмов социальной регуляции. Виды социальных институтов: а) организационно-управленческие; б) экономические; в) политические; г) воспитательные и культурные; д) нормативно-ориентирующие; е) нормативно-санкционирующие; ж) церемониально-символические; </w:t>
            </w:r>
            <w:r w:rsidR="000578F9">
              <w:rPr>
                <w:sz w:val="22"/>
                <w:szCs w:val="22"/>
                <w:lang w:bidi="ru-RU"/>
              </w:rPr>
              <w:t>з) ситуативно-конвенциональные.</w:t>
            </w:r>
          </w:p>
          <w:p w14:paraId="52EFF036" w14:textId="0FDE21C8" w:rsidR="004475DA" w:rsidRP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Экономические институты и их классификация. Виды экономических институтов, их специализация и функции: регулятивные,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стратификационные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, нормативные, атрибутивные, ориентирующие,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нструментальные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>, идентифицирующие, санкционирующие. Особенности институциональной регуляции экономического поведения в условиях рыночной экономики. Особенности институциональной регуляции в условиях директивной экономики. Проблемы, противоречия и  парадоксы институциональной регуляции в условиях рыночной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F31DD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88DADA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0C8CB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63E74A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578F9" w14:paraId="6D045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116D5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8. Партнёрство как вид социально-экономического поведения в рыночной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31632B" w14:textId="53A835B4" w:rsid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78F9">
              <w:rPr>
                <w:sz w:val="22"/>
                <w:szCs w:val="22"/>
                <w:lang w:bidi="ru-RU"/>
              </w:rPr>
              <w:t>Феномен социального партнерства в рамках современного гражданского общества. Причины и факторы трансформации классических форм организации труда и капитала в корпорации  партнерского типа. Феномен социального</w:t>
            </w:r>
            <w:r w:rsidR="000578F9">
              <w:rPr>
                <w:sz w:val="22"/>
                <w:szCs w:val="22"/>
                <w:lang w:bidi="ru-RU"/>
              </w:rPr>
              <w:t xml:space="preserve"> </w:t>
            </w:r>
            <w:r w:rsidRPr="000578F9">
              <w:rPr>
                <w:sz w:val="22"/>
                <w:szCs w:val="22"/>
                <w:lang w:bidi="ru-RU"/>
              </w:rPr>
              <w:t xml:space="preserve">государства  и  социальной экономики. Фундаторы и теоретики социально-ориентированной рыночной экономики (В. Ойкен, А. Мюллер-Армарк, Л. Эрхард и др.). Этапы становления и эволюции социально-ориентированной рыночной экономики. Индикаторы и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лассификации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социальных государств. Основные модели социальных государств (либеральная, консервативная и социал-демократическая). Основные принципы, факторы и направления политики занятости в социальных государствах. Системные противоречия западного гражданского общества, по Ю. Хабермасу, и их характеристики. Контрактные формы социального партнерства в условиях рыночной экономики.</w:t>
            </w:r>
          </w:p>
          <w:p w14:paraId="4981A467" w14:textId="020394B0" w:rsid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Концепция «гибкой занятости» Дж.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Аткинсона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. Уровни идентификации наемных работников с целевой функцией фирмы и критерии их дифференциации в системе фирменного управления. Интерпретация модели адаптации фирмы Дж.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Аткинсона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в рамках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трансакционного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подхода. Теория контрактов О. Уильямсона. Неспецифические, специфические и интерспецифические человеческие ресурсы в концепции О.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Уильмсона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>.</w:t>
            </w:r>
          </w:p>
          <w:p w14:paraId="2655BE80" w14:textId="2ECB5FBF" w:rsidR="004475DA" w:rsidRP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Формы социального партнерства в условиях рынка и способы их реализации. Партнерские модели социального поведения и их модификации. Асимметрия контрактов между наемными работниками и работодателями и методы ее минимизации. Конъюнктурные, индустриально-конъюнктурные, корпоративно–индустриальные и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коммунитарные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формы контрактного партнерства и их характеристики. Институты  защиты контрактного партнерства в системе современного гражданского общества и их основные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9F52A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F1CBB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E0EEB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F372C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0578F9" w14:paraId="59C5B6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D4EFB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9. Потребительское поведение и потребительская кульутра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BEAFF" w14:textId="4B0B9AC4" w:rsidR="004475DA" w:rsidRPr="000578F9" w:rsidRDefault="0011347D" w:rsidP="000578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Потребление как вид экономической активности. Ресурсные и бытовые модели потребительского поведения. Потребительские предпочтения, структура и факторы потребительского выбора. Лимиты и ограничения потребительского выбора. Доход, стандарт и степень компетентности (рациональности) потребления. Объекты, субъекты и предмет потребительского выбора. Принципы и методы калькуляции (баланса) потребительского бюджета. Престижные, «нормальные»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девиантные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модели потребительского поведения. Рациональные и иррациональные модели потребительского поведения. Мода и потребление. Социокультурная матрица потребительского поведения. Культурные, демографические, этнические и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стратификационные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особенности потребительского поведения.</w:t>
            </w:r>
            <w:r w:rsidR="000578F9">
              <w:rPr>
                <w:sz w:val="22"/>
                <w:szCs w:val="22"/>
                <w:lang w:bidi="ru-RU"/>
              </w:rPr>
              <w:t xml:space="preserve"> </w:t>
            </w:r>
            <w:r w:rsidRPr="000578F9">
              <w:rPr>
                <w:sz w:val="22"/>
                <w:szCs w:val="22"/>
                <w:lang w:bidi="ru-RU"/>
              </w:rPr>
              <w:t>Классификация благ в системе отношений собственности. Потребительский цикл и потребительское поведение. Структура и функции потребительской культуры. Базовые ценности и предпочтения в структуре современной массовой культуры.  Массовая потребительская культура и ее основные разновидности.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2FD20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568DA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43DD3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D49E32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0578F9" w14:paraId="1CDD25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92B9E" w14:textId="77777777" w:rsidR="004475DA" w:rsidRPr="000578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Тема 10. Переходные модели экономического поведения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3B0A23" w14:textId="07FD586F" w:rsidR="004475DA" w:rsidRPr="000578F9" w:rsidRDefault="0011347D" w:rsidP="00C838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78F9">
              <w:rPr>
                <w:sz w:val="22"/>
                <w:szCs w:val="22"/>
                <w:lang w:bidi="ru-RU"/>
              </w:rPr>
              <w:t xml:space="preserve">Переходные и </w:t>
            </w:r>
            <w:r w:rsidR="00C838E4">
              <w:rPr>
                <w:sz w:val="22"/>
                <w:szCs w:val="22"/>
                <w:lang w:bidi="ru-RU"/>
              </w:rPr>
              <w:t>р</w:t>
            </w:r>
            <w:r w:rsidRPr="000578F9">
              <w:rPr>
                <w:sz w:val="22"/>
                <w:szCs w:val="22"/>
                <w:lang w:bidi="ru-RU"/>
              </w:rPr>
              <w:t xml:space="preserve">ыночные модели экономического поведения </w:t>
            </w:r>
            <w:r w:rsidR="00C838E4">
              <w:rPr>
                <w:sz w:val="22"/>
                <w:szCs w:val="22"/>
                <w:lang w:bidi="ru-RU"/>
              </w:rPr>
              <w:t>т</w:t>
            </w:r>
            <w:r w:rsidRPr="000578F9">
              <w:rPr>
                <w:sz w:val="22"/>
                <w:szCs w:val="22"/>
                <w:lang w:bidi="ru-RU"/>
              </w:rPr>
              <w:t>еория и практика трансформационного цикла. Две модели трансформационного цикла. Проблемы перехода от плановой к рыночной экономики в условиях российского общества.  Причины, механизмы и факторы социально-экономической трансформации российского общества.</w:t>
            </w:r>
            <w:r w:rsidRPr="000578F9">
              <w:rPr>
                <w:sz w:val="22"/>
                <w:szCs w:val="22"/>
                <w:lang w:bidi="ru-RU"/>
              </w:rPr>
              <w:br/>
              <w:t xml:space="preserve">Движущие силы  трансформации российского  общества. Основные субъекты трансформационного поведения и их стратификация. Цели, мотивы и интересы субъектов трансформационного поведения.  Этапы трансформационного процесса в России: перестройка, закат перестройки, радикальные экономические реформы, период </w:t>
            </w:r>
            <w:proofErr w:type="spellStart"/>
            <w:r w:rsidRPr="000578F9">
              <w:rPr>
                <w:sz w:val="22"/>
                <w:szCs w:val="22"/>
                <w:lang w:bidi="ru-RU"/>
              </w:rPr>
              <w:t>полустихийной</w:t>
            </w:r>
            <w:proofErr w:type="spellEnd"/>
            <w:r w:rsidRPr="000578F9">
              <w:rPr>
                <w:sz w:val="22"/>
                <w:szCs w:val="22"/>
                <w:lang w:bidi="ru-RU"/>
              </w:rPr>
              <w:t xml:space="preserve"> трансформации общества, стабилизация и укрепление вертикали власти. Дискуссии о траекториях развития и реформирования российского общества в ХХI.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0D454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E7EC6" w14:textId="77777777" w:rsidR="004475DA" w:rsidRPr="000578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226C1" w14:textId="77777777" w:rsidR="004475DA" w:rsidRPr="000578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859621" w14:textId="77777777" w:rsidR="004475DA" w:rsidRPr="000578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78F9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0578F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578F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78F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578F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578F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578F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578F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578F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578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78F9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578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78F9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578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578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578F9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416"/>
      </w:tblGrid>
      <w:tr w:rsidR="00262CF0" w:rsidRPr="00C9507C" w14:paraId="5F00FF08" w14:textId="77777777" w:rsidTr="00C9507C">
        <w:trPr>
          <w:trHeight w:val="641"/>
        </w:trPr>
        <w:tc>
          <w:tcPr>
            <w:tcW w:w="3785" w:type="pct"/>
            <w:shd w:val="clear" w:color="auto" w:fill="auto"/>
            <w:vAlign w:val="center"/>
            <w:hideMark/>
          </w:tcPr>
          <w:p w14:paraId="32DEE01C" w14:textId="6DE4B03A" w:rsidR="00262CF0" w:rsidRPr="00C9507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507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C1EA733" w14:textId="77777777" w:rsidR="00262CF0" w:rsidRPr="00C9507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9507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9507C" w14:paraId="1433EE91" w14:textId="77777777" w:rsidTr="00C9507C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1B092F5" w14:textId="4DED7782" w:rsidR="00262CF0" w:rsidRPr="00C9507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9507C">
              <w:rPr>
                <w:rFonts w:ascii="Times New Roman" w:hAnsi="Times New Roman" w:cs="Times New Roman"/>
              </w:rPr>
              <w:t xml:space="preserve">Евстигнеева А. О. Социально-экономическое поведение в </w:t>
            </w:r>
            <w:proofErr w:type="gramStart"/>
            <w:r w:rsidRPr="00C9507C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C9507C">
              <w:rPr>
                <w:rFonts w:ascii="Times New Roman" w:hAnsi="Times New Roman" w:cs="Times New Roman"/>
              </w:rPr>
              <w:t xml:space="preserve"> "институциональных ловушек": </w:t>
            </w:r>
            <w:proofErr w:type="spellStart"/>
            <w:r w:rsidRPr="00C9507C">
              <w:rPr>
                <w:rFonts w:ascii="Times New Roman" w:hAnsi="Times New Roman" w:cs="Times New Roman"/>
              </w:rPr>
              <w:t>автореф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9507C">
              <w:rPr>
                <w:rFonts w:ascii="Times New Roman" w:hAnsi="Times New Roman" w:cs="Times New Roman"/>
              </w:rPr>
              <w:t>дисс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. ...  канд. </w:t>
            </w:r>
            <w:proofErr w:type="spellStart"/>
            <w:r w:rsidRPr="00C9507C">
              <w:rPr>
                <w:rFonts w:ascii="Times New Roman" w:hAnsi="Times New Roman" w:cs="Times New Roman"/>
              </w:rPr>
              <w:t>социол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. наук: 22.00.08 - Социология управления.- Санкт-Петербургский гос. экономический ун-т. </w:t>
            </w:r>
            <w:proofErr w:type="spellStart"/>
            <w:r w:rsidRPr="00C9507C">
              <w:rPr>
                <w:rFonts w:ascii="Times New Roman" w:hAnsi="Times New Roman" w:cs="Times New Roman"/>
                <w:lang w:val="en-US"/>
              </w:rPr>
              <w:t>Электрон</w:t>
            </w:r>
            <w:proofErr w:type="spellEnd"/>
            <w:r w:rsidRPr="00C9507C">
              <w:rPr>
                <w:rFonts w:ascii="Times New Roman" w:hAnsi="Times New Roman" w:cs="Times New Roman"/>
                <w:lang w:val="en-US"/>
              </w:rPr>
              <w:t>. текстовые дан. (1 файл : 788 Кб)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5965B29" w14:textId="0CF2FFC1" w:rsidR="00262CF0" w:rsidRPr="00C9507C" w:rsidRDefault="000E198D" w:rsidP="00C9507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9507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C9507C">
                <w:rPr>
                  <w:rFonts w:ascii="Times New Roman" w:hAnsi="Times New Roman" w:cs="Times New Roman"/>
                  <w:color w:val="00008B"/>
                  <w:u w:val="single"/>
                </w:rPr>
                <w:t>5%D0%B2%D0%B0_%D0%90%D0%9E.pdf</w:t>
              </w:r>
            </w:hyperlink>
          </w:p>
        </w:tc>
      </w:tr>
      <w:tr w:rsidR="00262CF0" w:rsidRPr="00C9507C" w14:paraId="55A1AAAD" w14:textId="77777777" w:rsidTr="00C9507C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6AF6DA47" w14:textId="77777777" w:rsidR="00262CF0" w:rsidRPr="00C950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507C">
              <w:rPr>
                <w:rFonts w:ascii="Times New Roman" w:hAnsi="Times New Roman" w:cs="Times New Roman"/>
              </w:rPr>
              <w:t xml:space="preserve">Покровская Н.Н. Социальная регуляция экономического поведения: учебное пособие / </w:t>
            </w:r>
            <w:proofErr w:type="spellStart"/>
            <w:r w:rsidRPr="00C9507C">
              <w:rPr>
                <w:rFonts w:ascii="Times New Roman" w:hAnsi="Times New Roman" w:cs="Times New Roman"/>
              </w:rPr>
              <w:t>Н.Н.Покровская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507C">
              <w:rPr>
                <w:rFonts w:ascii="Times New Roman" w:hAnsi="Times New Roman" w:cs="Times New Roman"/>
              </w:rPr>
              <w:t>Ю.М.Львин</w:t>
            </w:r>
            <w:proofErr w:type="spellEnd"/>
            <w:r w:rsidRPr="00C9507C">
              <w:rPr>
                <w:rFonts w:ascii="Times New Roman" w:hAnsi="Times New Roman" w:cs="Times New Roman"/>
              </w:rPr>
              <w:t>; М-во образования и науки Рос. Федерации, С.-</w:t>
            </w:r>
            <w:proofErr w:type="spellStart"/>
            <w:r w:rsidRPr="00C9507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9507C">
              <w:rPr>
                <w:rFonts w:ascii="Times New Roman" w:hAnsi="Times New Roman" w:cs="Times New Roman"/>
              </w:rPr>
              <w:t>экон</w:t>
            </w:r>
            <w:proofErr w:type="spellEnd"/>
            <w:r w:rsidRPr="00C9507C">
              <w:rPr>
                <w:rFonts w:ascii="Times New Roman" w:hAnsi="Times New Roman" w:cs="Times New Roman"/>
              </w:rPr>
              <w:t>. ун-т, Каф. социологии. - Санкт-Петербург: Изд-во СПбГЭУ, 2014. - 167 с.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B20D540" w14:textId="77777777" w:rsidR="00262CF0" w:rsidRPr="00C9507C" w:rsidRDefault="000E198D" w:rsidP="00C9507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C9507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https://opac.unecon.ru/elibrary/elib/468697847.pdf</w:t>
              </w:r>
            </w:hyperlink>
          </w:p>
        </w:tc>
      </w:tr>
      <w:tr w:rsidR="00262CF0" w:rsidRPr="00C9507C" w14:paraId="64A08364" w14:textId="77777777" w:rsidTr="00C9507C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361D920E" w14:textId="77777777" w:rsidR="00262CF0" w:rsidRPr="00C950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507C">
              <w:rPr>
                <w:rFonts w:ascii="Times New Roman" w:hAnsi="Times New Roman" w:cs="Times New Roman"/>
              </w:rPr>
              <w:t xml:space="preserve">Покровская. Н. Н. Социальная регуляция экономического поведения: социально-управленческие технологии / </w:t>
            </w:r>
            <w:proofErr w:type="spellStart"/>
            <w:r w:rsidRPr="00C9507C">
              <w:rPr>
                <w:rFonts w:ascii="Times New Roman" w:hAnsi="Times New Roman" w:cs="Times New Roman"/>
              </w:rPr>
              <w:t>Н.Н.Покровская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9507C">
              <w:rPr>
                <w:rFonts w:ascii="Times New Roman" w:hAnsi="Times New Roman" w:cs="Times New Roman"/>
              </w:rPr>
              <w:t>Ю.М.Львин</w:t>
            </w:r>
            <w:proofErr w:type="spellEnd"/>
            <w:r w:rsidRPr="00C9507C">
              <w:rPr>
                <w:rFonts w:ascii="Times New Roman" w:hAnsi="Times New Roman" w:cs="Times New Roman"/>
              </w:rPr>
              <w:t>; М-во образования и науки Рос. Федерации, С.-</w:t>
            </w:r>
            <w:proofErr w:type="spellStart"/>
            <w:r w:rsidRPr="00C9507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9507C">
              <w:rPr>
                <w:rFonts w:ascii="Times New Roman" w:hAnsi="Times New Roman" w:cs="Times New Roman"/>
              </w:rPr>
              <w:t>экон</w:t>
            </w:r>
            <w:proofErr w:type="spellEnd"/>
            <w:r w:rsidRPr="00C9507C">
              <w:rPr>
                <w:rFonts w:ascii="Times New Roman" w:hAnsi="Times New Roman" w:cs="Times New Roman"/>
              </w:rPr>
              <w:t>. ун-т. - Санкт-Петербург: Изд-во СПбГЭУ, 2014. - 191 с.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2778E972" w14:textId="77777777" w:rsidR="00262CF0" w:rsidRPr="00C9507C" w:rsidRDefault="000E198D" w:rsidP="00C9507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C9507C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https://opac.unecon.ru/elibrary/elib/470943574.pdf</w:t>
              </w:r>
            </w:hyperlink>
          </w:p>
        </w:tc>
      </w:tr>
      <w:tr w:rsidR="00262CF0" w:rsidRPr="00C9507C" w14:paraId="18A36B40" w14:textId="77777777" w:rsidTr="00C9507C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7CDD9061" w14:textId="77777777" w:rsidR="00262CF0" w:rsidRPr="00C9507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9507C">
              <w:rPr>
                <w:rFonts w:ascii="Times New Roman" w:hAnsi="Times New Roman" w:cs="Times New Roman"/>
              </w:rPr>
              <w:t xml:space="preserve">Сухорукова, Н. </w:t>
            </w:r>
            <w:proofErr w:type="spellStart"/>
            <w:r w:rsidRPr="00C9507C">
              <w:rPr>
                <w:rFonts w:ascii="Times New Roman" w:hAnsi="Times New Roman" w:cs="Times New Roman"/>
              </w:rPr>
              <w:t>Г.Экономическое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 поведение: учебное пособие / Н. Г. Сухорукова, С. А. Филатов.- Москва: </w:t>
            </w:r>
            <w:proofErr w:type="gramStart"/>
            <w:r w:rsidRPr="00C9507C">
              <w:rPr>
                <w:rFonts w:ascii="Times New Roman" w:hAnsi="Times New Roman" w:cs="Times New Roman"/>
              </w:rPr>
              <w:t>Ай</w:t>
            </w:r>
            <w:proofErr w:type="gramEnd"/>
            <w:r w:rsidRPr="00C9507C">
              <w:rPr>
                <w:rFonts w:ascii="Times New Roman" w:hAnsi="Times New Roman" w:cs="Times New Roman"/>
              </w:rPr>
              <w:t xml:space="preserve"> Пи Ар Медиа, 2021. - 142 с.</w:t>
            </w:r>
            <w:r w:rsidRPr="00C9507C">
              <w:rPr>
                <w:rFonts w:ascii="Times New Roman" w:hAnsi="Times New Roman" w:cs="Times New Roman"/>
              </w:rPr>
              <w:br/>
              <w:t xml:space="preserve">Книга находится в премиум-версии </w:t>
            </w:r>
            <w:r w:rsidRPr="00C9507C">
              <w:rPr>
                <w:rFonts w:ascii="Times New Roman" w:hAnsi="Times New Roman" w:cs="Times New Roman"/>
                <w:lang w:val="en-US"/>
              </w:rPr>
              <w:t>IPR</w:t>
            </w:r>
            <w:r w:rsidRPr="00C9507C">
              <w:rPr>
                <w:rFonts w:ascii="Times New Roman" w:hAnsi="Times New Roman" w:cs="Times New Roman"/>
              </w:rPr>
              <w:t xml:space="preserve"> </w:t>
            </w:r>
            <w:r w:rsidRPr="00C9507C">
              <w:rPr>
                <w:rFonts w:ascii="Times New Roman" w:hAnsi="Times New Roman" w:cs="Times New Roman"/>
                <w:lang w:val="en-US"/>
              </w:rPr>
              <w:t>SMART</w:t>
            </w:r>
            <w:r w:rsidRPr="00C9507C">
              <w:rPr>
                <w:rFonts w:ascii="Times New Roman" w:hAnsi="Times New Roman" w:cs="Times New Roman"/>
              </w:rPr>
              <w:t>.Гарантированный срок размещения в ЭБС до 31.05.2031 (</w:t>
            </w:r>
            <w:proofErr w:type="spellStart"/>
            <w:r w:rsidRPr="00C9507C">
              <w:rPr>
                <w:rFonts w:ascii="Times New Roman" w:hAnsi="Times New Roman" w:cs="Times New Roman"/>
              </w:rPr>
              <w:t>автопролонгация</w:t>
            </w:r>
            <w:proofErr w:type="spellEnd"/>
            <w:r w:rsidRPr="00C9507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5AF8DF82" w14:textId="77777777" w:rsidR="00262CF0" w:rsidRPr="00C9507C" w:rsidRDefault="000E198D" w:rsidP="00C9507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C9507C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https://www.iprbookshop.ru/108257.html</w:t>
              </w:r>
            </w:hyperlink>
          </w:p>
        </w:tc>
      </w:tr>
      <w:tr w:rsidR="00262CF0" w:rsidRPr="00C9507C" w14:paraId="1C7E6FD8" w14:textId="77777777" w:rsidTr="00C9507C">
        <w:trPr>
          <w:trHeight w:val="354"/>
        </w:trPr>
        <w:tc>
          <w:tcPr>
            <w:tcW w:w="3785" w:type="pct"/>
            <w:shd w:val="clear" w:color="auto" w:fill="auto"/>
            <w:vAlign w:val="center"/>
          </w:tcPr>
          <w:p w14:paraId="505634BD" w14:textId="77777777" w:rsidR="00262CF0" w:rsidRPr="00C9507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9507C">
              <w:rPr>
                <w:rFonts w:ascii="Times New Roman" w:hAnsi="Times New Roman" w:cs="Times New Roman"/>
              </w:rPr>
              <w:t>Лапшинова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9507C">
              <w:rPr>
                <w:rFonts w:ascii="Times New Roman" w:hAnsi="Times New Roman" w:cs="Times New Roman"/>
              </w:rPr>
              <w:t>К.В.Экономическое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 поведение современных россиян: социологический анализ: Монография / </w:t>
            </w:r>
            <w:proofErr w:type="spellStart"/>
            <w:r w:rsidRPr="00C9507C">
              <w:rPr>
                <w:rFonts w:ascii="Times New Roman" w:hAnsi="Times New Roman" w:cs="Times New Roman"/>
              </w:rPr>
              <w:t>Лапшинова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 К.В., под ред., Кирилина Т.Ю., под ред., Смирнов В.А., Чернышева А.Г., Германова А.В. - Москва: </w:t>
            </w:r>
            <w:proofErr w:type="spellStart"/>
            <w:r w:rsidRPr="00C9507C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C9507C">
              <w:rPr>
                <w:rFonts w:ascii="Times New Roman" w:hAnsi="Times New Roman" w:cs="Times New Roman"/>
              </w:rPr>
              <w:t xml:space="preserve">, 2019.- </w:t>
            </w:r>
            <w:r w:rsidRPr="00C9507C">
              <w:rPr>
                <w:rFonts w:ascii="Times New Roman" w:hAnsi="Times New Roman" w:cs="Times New Roman"/>
                <w:lang w:val="en-US"/>
              </w:rPr>
              <w:t>164 с.</w:t>
            </w:r>
          </w:p>
        </w:tc>
        <w:tc>
          <w:tcPr>
            <w:tcW w:w="1215" w:type="pct"/>
            <w:shd w:val="clear" w:color="auto" w:fill="auto"/>
            <w:vAlign w:val="center"/>
            <w:hideMark/>
          </w:tcPr>
          <w:p w14:paraId="1632233C" w14:textId="77777777" w:rsidR="00262CF0" w:rsidRPr="00C9507C" w:rsidRDefault="000E198D" w:rsidP="00C9507C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C9507C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https://book.ru/books/935040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11E0CB" w14:textId="77777777" w:rsidTr="007B550D">
        <w:tc>
          <w:tcPr>
            <w:tcW w:w="9345" w:type="dxa"/>
          </w:tcPr>
          <w:p w14:paraId="39956A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B0921E" w14:textId="77777777" w:rsidTr="007B550D">
        <w:tc>
          <w:tcPr>
            <w:tcW w:w="9345" w:type="dxa"/>
          </w:tcPr>
          <w:p w14:paraId="2CE999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71E6AF" w14:textId="77777777" w:rsidTr="007B550D">
        <w:tc>
          <w:tcPr>
            <w:tcW w:w="9345" w:type="dxa"/>
          </w:tcPr>
          <w:p w14:paraId="48E24B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821207" w14:textId="77777777" w:rsidTr="007B550D">
        <w:tc>
          <w:tcPr>
            <w:tcW w:w="9345" w:type="dxa"/>
          </w:tcPr>
          <w:p w14:paraId="28AB8E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198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946"/>
        <w:gridCol w:w="2410"/>
      </w:tblGrid>
      <w:tr w:rsidR="002C735C" w:rsidRPr="00C9507C" w14:paraId="53424330" w14:textId="77777777" w:rsidTr="00C9507C">
        <w:tc>
          <w:tcPr>
            <w:tcW w:w="6946" w:type="dxa"/>
            <w:shd w:val="clear" w:color="auto" w:fill="auto"/>
          </w:tcPr>
          <w:p w14:paraId="2986F8BC" w14:textId="77777777" w:rsidR="002C735C" w:rsidRPr="00C9507C" w:rsidRDefault="002C735C" w:rsidP="00C9507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507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410" w:type="dxa"/>
            <w:shd w:val="clear" w:color="auto" w:fill="auto"/>
          </w:tcPr>
          <w:p w14:paraId="3A00FEF8" w14:textId="77777777" w:rsidR="002C735C" w:rsidRPr="00C9507C" w:rsidRDefault="002C735C" w:rsidP="00C9507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9507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9507C" w14:paraId="3B643305" w14:textId="77777777" w:rsidTr="00C9507C">
        <w:tc>
          <w:tcPr>
            <w:tcW w:w="6946" w:type="dxa"/>
            <w:shd w:val="clear" w:color="auto" w:fill="auto"/>
          </w:tcPr>
          <w:p w14:paraId="30187323" w14:textId="0F7885F8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9507C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C9507C">
              <w:rPr>
                <w:sz w:val="22"/>
                <w:szCs w:val="22"/>
                <w:lang w:val="en-US"/>
              </w:rPr>
              <w:t>Acer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Aspire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Z</w:t>
            </w:r>
            <w:r w:rsidRPr="00C9507C">
              <w:rPr>
                <w:sz w:val="22"/>
                <w:szCs w:val="22"/>
              </w:rPr>
              <w:t xml:space="preserve">1811 в </w:t>
            </w:r>
            <w:proofErr w:type="spellStart"/>
            <w:r w:rsidRPr="00C9507C">
              <w:rPr>
                <w:sz w:val="22"/>
                <w:szCs w:val="22"/>
              </w:rPr>
              <w:t>компл</w:t>
            </w:r>
            <w:proofErr w:type="spellEnd"/>
            <w:r w:rsidRPr="00C9507C">
              <w:rPr>
                <w:sz w:val="22"/>
                <w:szCs w:val="22"/>
              </w:rPr>
              <w:t xml:space="preserve">.: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507C">
              <w:rPr>
                <w:sz w:val="22"/>
                <w:szCs w:val="22"/>
              </w:rPr>
              <w:t>5 2400</w:t>
            </w:r>
            <w:r w:rsidRPr="00C9507C">
              <w:rPr>
                <w:sz w:val="22"/>
                <w:szCs w:val="22"/>
                <w:lang w:val="en-US"/>
              </w:rPr>
              <w:t>s</w:t>
            </w:r>
            <w:r w:rsidRPr="00C9507C">
              <w:rPr>
                <w:sz w:val="22"/>
                <w:szCs w:val="22"/>
              </w:rPr>
              <w:t>/4</w:t>
            </w:r>
            <w:r w:rsidRPr="00C9507C">
              <w:rPr>
                <w:sz w:val="22"/>
                <w:szCs w:val="22"/>
                <w:lang w:val="en-US"/>
              </w:rPr>
              <w:t>Gb</w:t>
            </w:r>
            <w:r w:rsidRPr="00C9507C">
              <w:rPr>
                <w:sz w:val="22"/>
                <w:szCs w:val="22"/>
              </w:rPr>
              <w:t>/1</w:t>
            </w:r>
            <w:r w:rsidRPr="00C9507C">
              <w:rPr>
                <w:sz w:val="22"/>
                <w:szCs w:val="22"/>
                <w:lang w:val="en-US"/>
              </w:rPr>
              <w:t>T</w:t>
            </w:r>
            <w:r w:rsidRPr="00C9507C">
              <w:rPr>
                <w:sz w:val="22"/>
                <w:szCs w:val="22"/>
              </w:rPr>
              <w:t xml:space="preserve">б - 1 шт., Проектор </w:t>
            </w:r>
            <w:r w:rsidRPr="00C9507C">
              <w:rPr>
                <w:sz w:val="22"/>
                <w:szCs w:val="22"/>
                <w:lang w:val="en-US"/>
              </w:rPr>
              <w:t>NEC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LT</w:t>
            </w:r>
            <w:r w:rsidRPr="00C9507C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C9507C">
              <w:rPr>
                <w:sz w:val="22"/>
                <w:szCs w:val="22"/>
              </w:rPr>
              <w:t>акуст</w:t>
            </w:r>
            <w:proofErr w:type="spellEnd"/>
            <w:r w:rsidRPr="00C9507C">
              <w:rPr>
                <w:sz w:val="22"/>
                <w:szCs w:val="22"/>
              </w:rPr>
              <w:t>,</w:t>
            </w:r>
            <w:r w:rsidRPr="00C9507C">
              <w:rPr>
                <w:sz w:val="22"/>
                <w:szCs w:val="22"/>
                <w:lang w:val="en-US"/>
              </w:rPr>
              <w:t>JCO</w:t>
            </w:r>
            <w:r w:rsidRPr="00C9507C">
              <w:rPr>
                <w:sz w:val="22"/>
                <w:szCs w:val="22"/>
              </w:rPr>
              <w:t xml:space="preserve">-140 - 2 шт., Экран </w:t>
            </w:r>
            <w:r w:rsidRPr="00C9507C">
              <w:rPr>
                <w:sz w:val="22"/>
                <w:szCs w:val="22"/>
                <w:lang w:val="en-US"/>
              </w:rPr>
              <w:t>Compact</w:t>
            </w:r>
            <w:r w:rsidRPr="00C9507C">
              <w:rPr>
                <w:sz w:val="22"/>
                <w:szCs w:val="22"/>
              </w:rPr>
              <w:t xml:space="preserve">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9507C">
              <w:rPr>
                <w:sz w:val="22"/>
                <w:szCs w:val="22"/>
              </w:rPr>
              <w:t xml:space="preserve"> 136х180 см (83") </w:t>
            </w:r>
            <w:r w:rsidRPr="00C9507C">
              <w:rPr>
                <w:sz w:val="22"/>
                <w:szCs w:val="22"/>
                <w:lang w:val="en-US"/>
              </w:rPr>
              <w:t>Matte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White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S</w:t>
            </w:r>
            <w:r w:rsidRPr="00C9507C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C9507C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3505D25E" w14:textId="5D1F0636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9507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9507C" w14:paraId="210F0C84" w14:textId="77777777" w:rsidTr="00C9507C">
        <w:tc>
          <w:tcPr>
            <w:tcW w:w="6946" w:type="dxa"/>
            <w:shd w:val="clear" w:color="auto" w:fill="auto"/>
          </w:tcPr>
          <w:p w14:paraId="10FA7AE0" w14:textId="1EE35DF6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</w:rPr>
              <w:t xml:space="preserve">Мультимедийный проектор </w:t>
            </w:r>
            <w:r w:rsidRPr="00C9507C">
              <w:rPr>
                <w:sz w:val="22"/>
                <w:szCs w:val="22"/>
                <w:lang w:val="en-US"/>
              </w:rPr>
              <w:t>Panasonic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PT</w:t>
            </w:r>
            <w:r w:rsidRPr="00C9507C">
              <w:rPr>
                <w:sz w:val="22"/>
                <w:szCs w:val="22"/>
              </w:rPr>
              <w:t>-</w:t>
            </w:r>
            <w:r w:rsidRPr="00C9507C">
              <w:rPr>
                <w:sz w:val="22"/>
                <w:szCs w:val="22"/>
                <w:lang w:val="en-US"/>
              </w:rPr>
              <w:t>VX</w:t>
            </w:r>
            <w:r w:rsidRPr="00C9507C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C9507C">
              <w:rPr>
                <w:sz w:val="22"/>
                <w:szCs w:val="22"/>
                <w:lang w:val="en-US"/>
              </w:rPr>
              <w:t>ZA</w:t>
            </w:r>
            <w:r w:rsidRPr="00C9507C">
              <w:rPr>
                <w:sz w:val="22"/>
                <w:szCs w:val="22"/>
              </w:rPr>
              <w:t xml:space="preserve">-1240 </w:t>
            </w:r>
            <w:r w:rsidRPr="00C9507C">
              <w:rPr>
                <w:sz w:val="22"/>
                <w:szCs w:val="22"/>
                <w:lang w:val="en-US"/>
              </w:rPr>
              <w:t>A</w:t>
            </w:r>
            <w:r w:rsidRPr="00C9507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Champion</w:t>
            </w:r>
            <w:r w:rsidRPr="00C9507C">
              <w:rPr>
                <w:sz w:val="22"/>
                <w:szCs w:val="22"/>
              </w:rPr>
              <w:t xml:space="preserve"> 244х183см </w:t>
            </w:r>
            <w:r w:rsidRPr="00C9507C">
              <w:rPr>
                <w:sz w:val="22"/>
                <w:szCs w:val="22"/>
                <w:lang w:val="en-US"/>
              </w:rPr>
              <w:t>SCM</w:t>
            </w:r>
            <w:r w:rsidRPr="00C9507C">
              <w:rPr>
                <w:sz w:val="22"/>
                <w:szCs w:val="22"/>
              </w:rPr>
              <w:t xml:space="preserve">-4304 - 1 шт., Акустическая система </w:t>
            </w:r>
            <w:r w:rsidRPr="00C9507C">
              <w:rPr>
                <w:sz w:val="22"/>
                <w:szCs w:val="22"/>
                <w:lang w:val="en-US"/>
              </w:rPr>
              <w:t>JBL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CONTROL</w:t>
            </w:r>
            <w:r w:rsidRPr="00C9507C">
              <w:rPr>
                <w:sz w:val="22"/>
                <w:szCs w:val="22"/>
              </w:rPr>
              <w:t xml:space="preserve"> 25 </w:t>
            </w:r>
            <w:r w:rsidRPr="00C9507C">
              <w:rPr>
                <w:sz w:val="22"/>
                <w:szCs w:val="22"/>
                <w:lang w:val="en-US"/>
              </w:rPr>
              <w:t>WH</w:t>
            </w:r>
            <w:r w:rsidRPr="00C9507C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74489F2A" w14:textId="77777777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9507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9507C" w14:paraId="4A8CF886" w14:textId="77777777" w:rsidTr="00C9507C">
        <w:tc>
          <w:tcPr>
            <w:tcW w:w="6946" w:type="dxa"/>
            <w:shd w:val="clear" w:color="auto" w:fill="auto"/>
          </w:tcPr>
          <w:p w14:paraId="595FD9FA" w14:textId="21F764B3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</w:t>
            </w:r>
            <w:r w:rsid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</w:rPr>
              <w:t xml:space="preserve">Моноблок </w:t>
            </w:r>
            <w:r w:rsidRPr="00C9507C">
              <w:rPr>
                <w:sz w:val="22"/>
                <w:szCs w:val="22"/>
                <w:lang w:val="en-US"/>
              </w:rPr>
              <w:t>Acer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Aspire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Z</w:t>
            </w:r>
            <w:r w:rsidRPr="00C9507C">
              <w:rPr>
                <w:sz w:val="22"/>
                <w:szCs w:val="22"/>
              </w:rPr>
              <w:t xml:space="preserve">1811 в </w:t>
            </w:r>
            <w:proofErr w:type="spellStart"/>
            <w:r w:rsidRPr="00C9507C">
              <w:rPr>
                <w:sz w:val="22"/>
                <w:szCs w:val="22"/>
              </w:rPr>
              <w:t>компл</w:t>
            </w:r>
            <w:proofErr w:type="spellEnd"/>
            <w:r w:rsidRPr="00C9507C">
              <w:rPr>
                <w:sz w:val="22"/>
                <w:szCs w:val="22"/>
              </w:rPr>
              <w:t xml:space="preserve">.: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507C">
              <w:rPr>
                <w:sz w:val="22"/>
                <w:szCs w:val="22"/>
              </w:rPr>
              <w:t>5 2400</w:t>
            </w:r>
            <w:r w:rsidRPr="00C9507C">
              <w:rPr>
                <w:sz w:val="22"/>
                <w:szCs w:val="22"/>
                <w:lang w:val="en-US"/>
              </w:rPr>
              <w:t>s</w:t>
            </w:r>
            <w:r w:rsidRPr="00C9507C">
              <w:rPr>
                <w:sz w:val="22"/>
                <w:szCs w:val="22"/>
              </w:rPr>
              <w:t>/4</w:t>
            </w:r>
            <w:r w:rsidRPr="00C9507C">
              <w:rPr>
                <w:sz w:val="22"/>
                <w:szCs w:val="22"/>
                <w:lang w:val="en-US"/>
              </w:rPr>
              <w:t>Gb</w:t>
            </w:r>
            <w:r w:rsidRPr="00C9507C">
              <w:rPr>
                <w:sz w:val="22"/>
                <w:szCs w:val="22"/>
              </w:rPr>
              <w:t>/1</w:t>
            </w:r>
            <w:r w:rsidRPr="00C9507C">
              <w:rPr>
                <w:sz w:val="22"/>
                <w:szCs w:val="22"/>
                <w:lang w:val="en-US"/>
              </w:rPr>
              <w:t>T</w:t>
            </w:r>
            <w:r w:rsidRPr="00C9507C">
              <w:rPr>
                <w:sz w:val="22"/>
                <w:szCs w:val="22"/>
              </w:rPr>
              <w:t xml:space="preserve">б - 16 шт.,  Проектор </w:t>
            </w:r>
            <w:r w:rsidRPr="00C9507C">
              <w:rPr>
                <w:sz w:val="22"/>
                <w:szCs w:val="22"/>
                <w:lang w:val="en-US"/>
              </w:rPr>
              <w:t>NEC</w:t>
            </w:r>
            <w:r w:rsidRPr="00C9507C">
              <w:rPr>
                <w:sz w:val="22"/>
                <w:szCs w:val="22"/>
              </w:rPr>
              <w:t xml:space="preserve"> М350 Х  - 1 шт., Ноутбук </w:t>
            </w:r>
            <w:r w:rsidRPr="00C9507C">
              <w:rPr>
                <w:sz w:val="22"/>
                <w:szCs w:val="22"/>
                <w:lang w:val="en-US"/>
              </w:rPr>
              <w:t>Samsung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NP</w:t>
            </w:r>
            <w:r w:rsidRPr="00C9507C">
              <w:rPr>
                <w:sz w:val="22"/>
                <w:szCs w:val="22"/>
              </w:rPr>
              <w:t>-</w:t>
            </w:r>
            <w:r w:rsidRPr="00C9507C">
              <w:rPr>
                <w:sz w:val="22"/>
                <w:szCs w:val="22"/>
                <w:lang w:val="en-US"/>
              </w:rPr>
              <w:t>R</w:t>
            </w:r>
            <w:r w:rsidRPr="00C9507C">
              <w:rPr>
                <w:sz w:val="22"/>
                <w:szCs w:val="22"/>
              </w:rPr>
              <w:t>780-</w:t>
            </w:r>
            <w:r w:rsidRPr="00C9507C">
              <w:rPr>
                <w:sz w:val="22"/>
                <w:szCs w:val="22"/>
                <w:lang w:val="en-US"/>
              </w:rPr>
              <w:t>JS</w:t>
            </w:r>
            <w:r w:rsidRPr="00C9507C">
              <w:rPr>
                <w:sz w:val="22"/>
                <w:szCs w:val="22"/>
              </w:rPr>
              <w:t xml:space="preserve">04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507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4D3A243C" w14:textId="77777777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9507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9507C" w14:paraId="75A410A8" w14:textId="77777777" w:rsidTr="00C9507C">
        <w:tc>
          <w:tcPr>
            <w:tcW w:w="6946" w:type="dxa"/>
            <w:shd w:val="clear" w:color="auto" w:fill="auto"/>
          </w:tcPr>
          <w:p w14:paraId="1D2707A5" w14:textId="7BCF484A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9507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9507C">
              <w:rPr>
                <w:sz w:val="22"/>
                <w:szCs w:val="22"/>
              </w:rPr>
              <w:t>мКомпьютер</w:t>
            </w:r>
            <w:proofErr w:type="spellEnd"/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I</w:t>
            </w:r>
            <w:r w:rsidRPr="00C9507C">
              <w:rPr>
                <w:sz w:val="22"/>
                <w:szCs w:val="22"/>
              </w:rPr>
              <w:t xml:space="preserve">3-8100/ 8Гб/500Гб/ </w:t>
            </w:r>
            <w:r w:rsidRPr="00C9507C">
              <w:rPr>
                <w:sz w:val="22"/>
                <w:szCs w:val="22"/>
                <w:lang w:val="en-US"/>
              </w:rPr>
              <w:t>Philips</w:t>
            </w:r>
            <w:r w:rsidRPr="00C9507C">
              <w:rPr>
                <w:sz w:val="22"/>
                <w:szCs w:val="22"/>
              </w:rPr>
              <w:t>224</w:t>
            </w:r>
            <w:r w:rsidRPr="00C9507C">
              <w:rPr>
                <w:sz w:val="22"/>
                <w:szCs w:val="22"/>
                <w:lang w:val="en-US"/>
              </w:rPr>
              <w:t>E</w:t>
            </w:r>
            <w:r w:rsidRPr="00C9507C">
              <w:rPr>
                <w:sz w:val="22"/>
                <w:szCs w:val="22"/>
              </w:rPr>
              <w:t>5</w:t>
            </w:r>
            <w:r w:rsidRPr="00C9507C">
              <w:rPr>
                <w:sz w:val="22"/>
                <w:szCs w:val="22"/>
                <w:lang w:val="en-US"/>
              </w:rPr>
              <w:t>QSB</w:t>
            </w:r>
            <w:r w:rsidRPr="00C9507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9507C">
              <w:rPr>
                <w:sz w:val="22"/>
                <w:szCs w:val="22"/>
              </w:rPr>
              <w:t xml:space="preserve">5-7400 3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9507C">
              <w:rPr>
                <w:sz w:val="22"/>
                <w:szCs w:val="22"/>
              </w:rPr>
              <w:t>/8</w:t>
            </w:r>
            <w:r w:rsidRPr="00C9507C">
              <w:rPr>
                <w:sz w:val="22"/>
                <w:szCs w:val="22"/>
                <w:lang w:val="en-US"/>
              </w:rPr>
              <w:t>Gb</w:t>
            </w:r>
            <w:r w:rsidRPr="00C9507C">
              <w:rPr>
                <w:sz w:val="22"/>
                <w:szCs w:val="22"/>
              </w:rPr>
              <w:t>/1</w:t>
            </w:r>
            <w:r w:rsidRPr="00C9507C">
              <w:rPr>
                <w:sz w:val="22"/>
                <w:szCs w:val="22"/>
                <w:lang w:val="en-US"/>
              </w:rPr>
              <w:t>Tb</w:t>
            </w:r>
            <w:r w:rsidRPr="00C9507C">
              <w:rPr>
                <w:sz w:val="22"/>
                <w:szCs w:val="22"/>
              </w:rPr>
              <w:t>/</w:t>
            </w:r>
            <w:r w:rsidRPr="00C9507C">
              <w:rPr>
                <w:sz w:val="22"/>
                <w:szCs w:val="22"/>
                <w:lang w:val="en-US"/>
              </w:rPr>
              <w:t>Dell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e</w:t>
            </w:r>
            <w:r w:rsidRPr="00C9507C">
              <w:rPr>
                <w:sz w:val="22"/>
                <w:szCs w:val="22"/>
              </w:rPr>
              <w:t>2318</w:t>
            </w:r>
            <w:r w:rsidRPr="00C9507C">
              <w:rPr>
                <w:sz w:val="22"/>
                <w:szCs w:val="22"/>
                <w:lang w:val="en-US"/>
              </w:rPr>
              <w:t>h</w:t>
            </w:r>
            <w:r w:rsidRPr="00C9507C">
              <w:rPr>
                <w:sz w:val="22"/>
                <w:szCs w:val="22"/>
              </w:rPr>
              <w:t xml:space="preserve"> - 1 шт., Мультимедийный проектор 1 </w:t>
            </w:r>
            <w:r w:rsidRPr="00C9507C">
              <w:rPr>
                <w:sz w:val="22"/>
                <w:szCs w:val="22"/>
                <w:lang w:val="en-US"/>
              </w:rPr>
              <w:t>NEC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ME</w:t>
            </w:r>
            <w:r w:rsidRPr="00C9507C">
              <w:rPr>
                <w:sz w:val="22"/>
                <w:szCs w:val="22"/>
              </w:rPr>
              <w:t>401</w:t>
            </w:r>
            <w:r w:rsidRPr="00C9507C">
              <w:rPr>
                <w:sz w:val="22"/>
                <w:szCs w:val="22"/>
                <w:lang w:val="en-US"/>
              </w:rPr>
              <w:t>X</w:t>
            </w:r>
            <w:r w:rsidRPr="00C9507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9507C">
              <w:rPr>
                <w:sz w:val="22"/>
                <w:szCs w:val="22"/>
                <w:lang w:val="en-US"/>
              </w:rPr>
              <w:t>Matte</w:t>
            </w:r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White</w:t>
            </w:r>
            <w:r w:rsidRPr="00C9507C">
              <w:rPr>
                <w:sz w:val="22"/>
                <w:szCs w:val="22"/>
              </w:rPr>
              <w:t xml:space="preserve"> - 1 шт., Коммутатор </w:t>
            </w:r>
            <w:r w:rsidRPr="00C9507C">
              <w:rPr>
                <w:sz w:val="22"/>
                <w:szCs w:val="22"/>
                <w:lang w:val="en-US"/>
              </w:rPr>
              <w:t>HP</w:t>
            </w:r>
            <w:r w:rsidRPr="00C9507C">
              <w:rPr>
                <w:sz w:val="22"/>
                <w:szCs w:val="22"/>
              </w:rPr>
              <w:t xml:space="preserve"> </w:t>
            </w:r>
            <w:proofErr w:type="spellStart"/>
            <w:r w:rsidRPr="00C9507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9507C">
              <w:rPr>
                <w:sz w:val="22"/>
                <w:szCs w:val="22"/>
              </w:rPr>
              <w:t xml:space="preserve"> </w:t>
            </w:r>
            <w:r w:rsidRPr="00C9507C">
              <w:rPr>
                <w:sz w:val="22"/>
                <w:szCs w:val="22"/>
                <w:lang w:val="en-US"/>
              </w:rPr>
              <w:t>Switch</w:t>
            </w:r>
            <w:r w:rsidRPr="00C9507C">
              <w:rPr>
                <w:sz w:val="22"/>
                <w:szCs w:val="22"/>
              </w:rPr>
              <w:t xml:space="preserve"> 2610-24 (24 </w:t>
            </w:r>
            <w:r w:rsidRPr="00C9507C">
              <w:rPr>
                <w:sz w:val="22"/>
                <w:szCs w:val="22"/>
                <w:lang w:val="en-US"/>
              </w:rPr>
              <w:t>ports</w:t>
            </w:r>
            <w:r w:rsidRPr="00C9507C">
              <w:rPr>
                <w:sz w:val="22"/>
                <w:szCs w:val="22"/>
              </w:rPr>
              <w:t xml:space="preserve"> 10</w:t>
            </w:r>
            <w:proofErr w:type="gramEnd"/>
            <w:r w:rsidRPr="00C9507C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410" w:type="dxa"/>
            <w:shd w:val="clear" w:color="auto" w:fill="auto"/>
          </w:tcPr>
          <w:p w14:paraId="7D5D0C0C" w14:textId="77777777" w:rsidR="002C735C" w:rsidRPr="00C9507C" w:rsidRDefault="00B43524" w:rsidP="00C9507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9507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9507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07676C99" w:rsidR="00090AC1" w:rsidRPr="007E6725" w:rsidRDefault="0018274C" w:rsidP="00C950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507C" w14:paraId="5CF9F0BB" w14:textId="77777777" w:rsidTr="00C9507C">
        <w:tc>
          <w:tcPr>
            <w:tcW w:w="562" w:type="dxa"/>
          </w:tcPr>
          <w:p w14:paraId="543049A9" w14:textId="77777777" w:rsidR="00C9507C" w:rsidRPr="00047B74" w:rsidRDefault="00C950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B86C9D6" w14:textId="77777777" w:rsidR="00C9507C" w:rsidRDefault="00C950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578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78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9507C" w14:paraId="5A1C9382" w14:textId="77777777" w:rsidTr="00801458">
        <w:tc>
          <w:tcPr>
            <w:tcW w:w="2336" w:type="dxa"/>
          </w:tcPr>
          <w:p w14:paraId="4C518DAB" w14:textId="77777777" w:rsidR="005D65A5" w:rsidRPr="00C950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507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950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507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950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507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9507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50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9507C" w14:paraId="07658034" w14:textId="77777777" w:rsidTr="00801458">
        <w:tc>
          <w:tcPr>
            <w:tcW w:w="2336" w:type="dxa"/>
          </w:tcPr>
          <w:p w14:paraId="1553D698" w14:textId="78F29BFB" w:rsidR="005D65A5" w:rsidRPr="00C950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9507C" w14:paraId="41DE3371" w14:textId="77777777" w:rsidTr="00801458">
        <w:tc>
          <w:tcPr>
            <w:tcW w:w="2336" w:type="dxa"/>
          </w:tcPr>
          <w:p w14:paraId="321FF73E" w14:textId="77777777" w:rsidR="005D65A5" w:rsidRPr="00C950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5CC2E5" w14:textId="77777777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4AD7599" w14:textId="77777777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856771" w14:textId="77777777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9507C" w14:paraId="7CBFDDA4" w14:textId="77777777" w:rsidTr="00801458">
        <w:tc>
          <w:tcPr>
            <w:tcW w:w="2336" w:type="dxa"/>
          </w:tcPr>
          <w:p w14:paraId="04684448" w14:textId="77777777" w:rsidR="005D65A5" w:rsidRPr="00C9507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10238C" w14:textId="77777777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307DD7" w14:textId="77777777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585B9F" w14:textId="77777777" w:rsidR="005D65A5" w:rsidRPr="00C9507C" w:rsidRDefault="007478E0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CF39C16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8B7BA00" w14:textId="77777777" w:rsidR="00C9507C" w:rsidRPr="00C9507C" w:rsidRDefault="00C9507C" w:rsidP="00C9507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9507C" w14:paraId="76D2A177" w14:textId="77777777" w:rsidTr="00C9507C">
        <w:tc>
          <w:tcPr>
            <w:tcW w:w="562" w:type="dxa"/>
          </w:tcPr>
          <w:p w14:paraId="6F309086" w14:textId="77777777" w:rsidR="00C9507C" w:rsidRDefault="00C950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25664E" w14:textId="77777777" w:rsidR="00C9507C" w:rsidRDefault="00C950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9507C" w14:paraId="0267C479" w14:textId="77777777" w:rsidTr="00801458">
        <w:tc>
          <w:tcPr>
            <w:tcW w:w="2500" w:type="pct"/>
          </w:tcPr>
          <w:p w14:paraId="37F699C9" w14:textId="77777777" w:rsidR="00B8237E" w:rsidRPr="00C950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507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9507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507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9507C" w14:paraId="3F240151" w14:textId="77777777" w:rsidTr="00801458">
        <w:tc>
          <w:tcPr>
            <w:tcW w:w="2500" w:type="pct"/>
          </w:tcPr>
          <w:p w14:paraId="61E91592" w14:textId="61A0874C" w:rsidR="00B8237E" w:rsidRPr="00C9507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9507C" w:rsidRDefault="005C548A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9507C" w14:paraId="6AAB43E5" w14:textId="77777777" w:rsidTr="00801458">
        <w:tc>
          <w:tcPr>
            <w:tcW w:w="2500" w:type="pct"/>
          </w:tcPr>
          <w:p w14:paraId="67A6D895" w14:textId="77777777" w:rsidR="00B8237E" w:rsidRPr="00C9507C" w:rsidRDefault="00B8237E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CFBDA6" w14:textId="77777777" w:rsidR="00B8237E" w:rsidRPr="00C9507C" w:rsidRDefault="005C548A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9507C" w14:paraId="652B6EC4" w14:textId="77777777" w:rsidTr="00801458">
        <w:tc>
          <w:tcPr>
            <w:tcW w:w="2500" w:type="pct"/>
          </w:tcPr>
          <w:p w14:paraId="4758AA0B" w14:textId="77777777" w:rsidR="00B8237E" w:rsidRPr="00C9507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803985" w14:textId="77777777" w:rsidR="00B8237E" w:rsidRPr="00C9507C" w:rsidRDefault="005C548A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9507C" w14:paraId="5889C673" w14:textId="77777777" w:rsidTr="00801458">
        <w:tc>
          <w:tcPr>
            <w:tcW w:w="2500" w:type="pct"/>
          </w:tcPr>
          <w:p w14:paraId="4E455208" w14:textId="77777777" w:rsidR="00B8237E" w:rsidRPr="00C9507C" w:rsidRDefault="00B8237E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68EE46" w14:textId="77777777" w:rsidR="00B8237E" w:rsidRPr="00C9507C" w:rsidRDefault="005C548A" w:rsidP="00801458">
            <w:pPr>
              <w:rPr>
                <w:rFonts w:ascii="Times New Roman" w:hAnsi="Times New Roman" w:cs="Times New Roman"/>
              </w:rPr>
            </w:pPr>
            <w:r w:rsidRPr="00C9507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950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F8439" w14:textId="77777777" w:rsidR="000E198D" w:rsidRDefault="000E198D" w:rsidP="00315CA6">
      <w:pPr>
        <w:spacing w:after="0" w:line="240" w:lineRule="auto"/>
      </w:pPr>
      <w:r>
        <w:separator/>
      </w:r>
    </w:p>
  </w:endnote>
  <w:endnote w:type="continuationSeparator" w:id="0">
    <w:p w14:paraId="2A82305C" w14:textId="77777777" w:rsidR="000E198D" w:rsidRDefault="000E198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603831" w:rsidR="000578F9" w:rsidRDefault="00057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B7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0578F9" w:rsidRDefault="000578F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35A38" w14:textId="77777777" w:rsidR="000E198D" w:rsidRDefault="000E198D" w:rsidP="00315CA6">
      <w:pPr>
        <w:spacing w:after="0" w:line="240" w:lineRule="auto"/>
      </w:pPr>
      <w:r>
        <w:separator/>
      </w:r>
    </w:p>
  </w:footnote>
  <w:footnote w:type="continuationSeparator" w:id="0">
    <w:p w14:paraId="303FCFB5" w14:textId="77777777" w:rsidR="000E198D" w:rsidRDefault="000E198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7B74"/>
    <w:rsid w:val="00055263"/>
    <w:rsid w:val="000578F9"/>
    <w:rsid w:val="000642C9"/>
    <w:rsid w:val="00090AC1"/>
    <w:rsid w:val="000922F5"/>
    <w:rsid w:val="000A0ED4"/>
    <w:rsid w:val="000A6348"/>
    <w:rsid w:val="000B317E"/>
    <w:rsid w:val="000C5535"/>
    <w:rsid w:val="000E198D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7C0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38E4"/>
    <w:rsid w:val="00C9507C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68697847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avtoref/%D0%95%D0%B2%D1%81%D1%82%D0%B8%D0%B3%D0%BD%D0%B5%D0%B5%D0%B2%D0%B0_%D0%90%D0%9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s/93504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08257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elib/470943574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0AA81-A415-492B-85EB-770FF1EF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</Pages>
  <Words>4546</Words>
  <Characters>25916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